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8" w:rsidRPr="000B217D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lang w:val="ru-RU" w:eastAsia="ru-RU" w:bidi="ar-SA"/>
        </w:rPr>
        <w:drawing>
          <wp:inline distT="0" distB="0" distL="0" distR="0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lang w:val="ru-RU"/>
        </w:rPr>
      </w:pPr>
    </w:p>
    <w:p w:rsidR="00241612" w:rsidRPr="0029377C" w:rsidRDefault="00A13ED5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Главное, что должен знать каждый подросток – </w:t>
      </w:r>
    </w:p>
    <w:p w:rsidR="00241612" w:rsidRPr="0029377C" w:rsidRDefault="00241612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C82F66" w:rsidRPr="0029377C" w:rsidRDefault="00A13ED5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неразрешимых проблем </w:t>
      </w:r>
    </w:p>
    <w:p w:rsidR="00A13ED5" w:rsidRPr="0029377C" w:rsidRDefault="00C82F66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НЕ</w:t>
      </w:r>
      <w:r w:rsidR="00A13ED5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бывает!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!!</w:t>
      </w:r>
      <w:r w:rsidR="00A13ED5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</w:t>
      </w: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Всегда можно найти способ решения проблемы, её облегчения или изменить отношение к ней!</w:t>
      </w: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Есть службы</w:t>
      </w:r>
      <w:r w:rsidR="00241612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, которые всегда (круглосуточно) 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готовы тебе помочь в этом!</w:t>
      </w:r>
    </w:p>
    <w:p w:rsidR="00A13ED5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6A0965" w:rsidRPr="0029377C" w:rsidRDefault="006A096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CE16AD" w:rsidRPr="0029377C" w:rsidRDefault="00A13ED5" w:rsidP="00C82F66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С какими проблемами могут столкнуться  подростки</w:t>
      </w:r>
      <w:r w:rsidR="00C82F66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:</w:t>
      </w:r>
    </w:p>
    <w:p w:rsidR="00C82F66" w:rsidRPr="0029377C" w:rsidRDefault="00C82F66" w:rsidP="00C82F66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(конфликты, ссоры) в отношениях с родителями, опекунами  или с иными близкими или родными людьми (бабушки, дедушки, сестра, братья и др. родные); </w:t>
      </w:r>
      <w:proofErr w:type="gramEnd"/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ind w:firstLine="567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619250" cy="1000125"/>
            <wp:effectExtent l="0" t="0" r="0" b="0"/>
            <wp:docPr id="12" name="Рисунок 12" descr="ÐÐ°ÑÑÐ¸Ð½ÐºÐ¸ Ð¿Ð¾ Ð·Ð°Ð¿ÑÐ¾ÑÑ Ð¶ÐµÑÑÐ¾ÐºÐ¾ÑÑÑ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ÑÑÑ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6" cy="1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любое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насилие со стороны родных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>, знакомых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чужих людей;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проблемы в отношениях со сверстниками, друзьями, знакомыми</w:t>
      </w:r>
      <w:r w:rsidR="00E82E72">
        <w:rPr>
          <w:rFonts w:asciiTheme="majorHAnsi" w:hAnsiTheme="majorHAnsi"/>
          <w:color w:val="7030A0"/>
          <w:sz w:val="20"/>
          <w:szCs w:val="20"/>
          <w:lang w:val="ru-RU"/>
        </w:rPr>
        <w:t xml:space="preserve"> (притесняют, смеются, пренебрегают, издеваются и т.д.)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  <w:proofErr w:type="gramEnd"/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2152650" cy="941784"/>
            <wp:effectExtent l="0" t="0" r="0" b="0"/>
            <wp:docPr id="16" name="Рисунок 16" descr="ÐÐ°ÑÑÐ¸Ð½ÐºÐ¸ Ð¿Ð¾ Ð·Ð°Ð¿ÑÐ¾ÑÑ Ð¿ÑÐ¾Ð±Ð»ÐµÐ¼Ñ ÑÐ¾ ÑÐ²ÐµÑÑÑ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Ð±Ð»ÐµÐ¼Ñ ÑÐ¾ ÑÐ²ÐµÑÑÑ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51" cy="9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535FA6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социальное неблагополучие семьи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(злоупотребление спиртными напитками);</w:t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недовольство условиями жизни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</w:t>
      </w:r>
    </w:p>
    <w:p w:rsidR="00535FA6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внутренни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е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комплекс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ы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раскаяние в связи с совершенными противоправными деяниями</w:t>
      </w:r>
      <w:r w:rsidR="0048353F">
        <w:rPr>
          <w:rFonts w:asciiTheme="majorHAnsi" w:hAnsiTheme="majorHAnsi"/>
          <w:color w:val="7030A0"/>
          <w:sz w:val="20"/>
          <w:szCs w:val="20"/>
          <w:lang w:val="ru-RU"/>
        </w:rPr>
        <w:t xml:space="preserve"> (боязнь наказания)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уход из жизни родителей, близких людей</w:t>
      </w:r>
      <w:r w:rsidR="0048353F">
        <w:rPr>
          <w:rFonts w:asciiTheme="majorHAnsi" w:hAnsiTheme="majorHAnsi"/>
          <w:color w:val="7030A0"/>
          <w:sz w:val="20"/>
          <w:szCs w:val="20"/>
          <w:lang w:val="ru-RU"/>
        </w:rPr>
        <w:t>, развод родителей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их длительное отсутствие; 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взаимоотношения с противоположным полом (неразделённая любовь);</w:t>
      </w: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177212" cy="779505"/>
            <wp:effectExtent l="0" t="0" r="0" b="0"/>
            <wp:docPr id="11" name="Рисунок 11" descr="ÐÐ°ÑÑÐ¸Ð½ÐºÐ¸ Ð¿Ð¾ Ð·Ð°Ð¿ÑÐ¾ÑÑ Ð½ÐµÑÐ°Ð·Ð´ÐµÐ»ÐµÐ½Ð½Ð°Ñ Ð»ÑÐ±Ð¾Ð²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½ÐµÑÐ°Ð·Ð´ÐµÐ»ÐµÐ½Ð½Ð°Ñ Ð»ÑÐ±Ð¾Ð²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01" cy="7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желание привлечь внимание окружающих;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участие в 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деструктивных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игр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>ах в сети интернет и социальных сетях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A13ED5" w:rsidP="00241612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038225" cy="900369"/>
            <wp:effectExtent l="0" t="0" r="0" b="0"/>
            <wp:docPr id="9" name="Рисунок 9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с учёбой, низкие баллы по итогам экзаменов; </w:t>
      </w:r>
    </w:p>
    <w:p w:rsidR="00C82F66" w:rsidRPr="0029377C" w:rsidRDefault="00C82F66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боязнь предстоящей операции;</w:t>
      </w:r>
    </w:p>
    <w:p w:rsidR="00C82F66" w:rsidRDefault="00C82F66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длительное депрессивное состояние;</w:t>
      </w:r>
    </w:p>
    <w:p w:rsidR="0048353F" w:rsidRPr="0029377C" w:rsidRDefault="0048353F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 xml:space="preserve">- совершение правонарушения в отношении ребёнка (отобрали ценную вещь, вымогают денежные средства и т.д.); </w:t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514475" cy="941657"/>
            <wp:effectExtent l="0" t="0" r="0" b="0"/>
            <wp:docPr id="13" name="Рисунок 1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08" cy="9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нежелание посещать школу или выходить из дома;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душевное расстройство по различным причинам;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отсутствие организованного досуга;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отсутствие друзей, позитивного круга общения;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наличие деструктивного круга общения;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любые иные проблемы, которые тебя серьёзно расстраивают.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29377C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Внимание!</w:t>
      </w:r>
    </w:p>
    <w:p w:rsidR="000B217D" w:rsidRPr="0029377C" w:rsidRDefault="000B217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А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лкогольно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или наркотическо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опьянени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всегда влечёт совершение необдуманных </w:t>
      </w:r>
      <w:r w:rsidR="00873ED4">
        <w:rPr>
          <w:rFonts w:asciiTheme="majorHAnsi" w:hAnsiTheme="majorHAnsi"/>
          <w:color w:val="7030A0"/>
          <w:sz w:val="20"/>
          <w:szCs w:val="20"/>
          <w:lang w:val="ru-RU"/>
        </w:rPr>
        <w:t>поступков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, </w:t>
      </w:r>
      <w:r w:rsidR="00873ED4">
        <w:rPr>
          <w:rFonts w:asciiTheme="majorHAnsi" w:hAnsiTheme="majorHAnsi"/>
          <w:color w:val="7030A0"/>
          <w:sz w:val="20"/>
          <w:szCs w:val="20"/>
          <w:lang w:val="ru-RU"/>
        </w:rPr>
        <w:t xml:space="preserve">которые имеют серьёзные последствия и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о которых 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подростки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потом очень сожалеют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241612" w:rsidRPr="0029377C" w:rsidRDefault="00241612" w:rsidP="00241612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Куда можно обратиться за помощью?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 xml:space="preserve">Телефон мобильной кризисной службы: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8-800-100-22-83.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Общероссийский детский телефон доверия: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8-800-2000-122;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Телефон доверия службы экстренного психологического консультирования (круглосуточно, бесплатно со всех телефонов по республике):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8 800 100-35-50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центра социально-психологической поддержки семьи и молодёжи при Министерстве по делам молодёжи и семейной политике Р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Я):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(4112) 32-03-37, </w:t>
      </w:r>
      <w:hyperlink r:id="rId14" w:history="1">
        <w:r w:rsidRPr="0029377C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42–50–25</w:t>
        </w:r>
      </w:hyperlink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Республиканский центр психолого-медико-социального сопровождения Министерства образования Р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Я):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8 (4112)42-28-92.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Прокуратура района</w:t>
      </w:r>
      <w:r w:rsidR="00873ED4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 (города)</w:t>
      </w: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: </w:t>
      </w:r>
      <w:r w:rsidR="00F35334">
        <w:rPr>
          <w:rFonts w:asciiTheme="majorHAnsi" w:hAnsiTheme="majorHAnsi"/>
          <w:color w:val="7030A0"/>
          <w:sz w:val="20"/>
          <w:szCs w:val="20"/>
          <w:lang w:val="ru-RU" w:eastAsia="ru-RU"/>
        </w:rPr>
        <w:t>84114341274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телефоны </w:t>
      </w:r>
      <w:r w:rsidR="00F35334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других районных прокуратур </w:t>
      </w: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на сайте прокуратуры Республики Саха (Якутия) http://proksakha.ru</w:t>
      </w:r>
    </w:p>
    <w:p w:rsidR="00241612" w:rsidRPr="0029377C" w:rsidRDefault="00241612" w:rsidP="000B217D">
      <w:pPr>
        <w:jc w:val="center"/>
        <w:rPr>
          <w:noProof/>
          <w:color w:val="7030A0"/>
          <w:sz w:val="20"/>
          <w:szCs w:val="20"/>
          <w:lang w:val="ru-RU" w:eastAsia="ru-RU" w:bidi="ar-SA"/>
        </w:rPr>
      </w:pPr>
    </w:p>
    <w:p w:rsidR="00241612" w:rsidRPr="0029377C" w:rsidRDefault="00241612" w:rsidP="000B217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29377C" w:rsidRDefault="00241612" w:rsidP="00241612">
      <w:pPr>
        <w:pStyle w:val="af1"/>
        <w:ind w:left="0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982688" cy="756494"/>
            <wp:effectExtent l="0" t="0" r="0" b="0"/>
            <wp:docPr id="2" name="Рисунок 2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3" cy="7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29377C" w:rsidRDefault="00535FA6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81513F" w:rsidRPr="0029377C" w:rsidRDefault="0081513F" w:rsidP="0081513F">
      <w:pPr>
        <w:pStyle w:val="af1"/>
        <w:ind w:left="0"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bookmarkStart w:id="0" w:name="_GoBack"/>
      <w:bookmarkEnd w:id="0"/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Кто обязан заниматься проблемами детей?</w:t>
      </w:r>
    </w:p>
    <w:p w:rsidR="0081513F" w:rsidRPr="0029377C" w:rsidRDefault="0081513F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873ED4" w:rsidRDefault="00873ED4" w:rsidP="00535FA6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>
        <w:rPr>
          <w:rFonts w:ascii="Times New Roman" w:hAnsi="Times New Roman"/>
          <w:b/>
          <w:color w:val="7030A0"/>
          <w:sz w:val="20"/>
          <w:szCs w:val="20"/>
          <w:lang w:val="ru-RU"/>
        </w:rPr>
        <w:t>- родители или иные законные представители (опекуны, попечители);</w:t>
      </w:r>
    </w:p>
    <w:p w:rsidR="00241612" w:rsidRPr="0029377C" w:rsidRDefault="00241612" w:rsidP="00535FA6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- школа или иное образовательное учреждение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, где ты учишься (классный руководитель, психолог, социальный педагог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,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учителя)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;</w:t>
      </w:r>
    </w:p>
    <w:p w:rsidR="0081513F" w:rsidRDefault="0081513F" w:rsidP="0081513F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- участковый педиатр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в поликлинике</w:t>
      </w:r>
      <w:r w:rsidR="00E82E72">
        <w:rPr>
          <w:rFonts w:ascii="Times New Roman" w:hAnsi="Times New Roman"/>
          <w:b/>
          <w:color w:val="7030A0"/>
          <w:sz w:val="20"/>
          <w:szCs w:val="20"/>
          <w:lang w:val="ru-RU"/>
        </w:rPr>
        <w:t>;</w:t>
      </w:r>
    </w:p>
    <w:p w:rsidR="00E82E72" w:rsidRPr="0029377C" w:rsidRDefault="00E82E72" w:rsidP="0081513F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>
        <w:rPr>
          <w:rFonts w:ascii="Times New Roman" w:hAnsi="Times New Roman"/>
          <w:b/>
          <w:color w:val="7030A0"/>
          <w:sz w:val="20"/>
          <w:szCs w:val="20"/>
          <w:lang w:val="ru-RU"/>
        </w:rPr>
        <w:t>- инспектор ПДН.</w:t>
      </w:r>
    </w:p>
    <w:p w:rsidR="0081513F" w:rsidRPr="0029377C" w:rsidRDefault="0081513F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241612" w:rsidRPr="0029377C" w:rsidRDefault="0081513F" w:rsidP="0081513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Данные учреждения обязаны 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обеспечивать соблюдение прав и законных интересов несовершеннолетних, осуществлять их защиту от всех форм дискриминации, физического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,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психического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или сексуального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насилия, оскорбления, грубого обращения,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любой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эксплуатации, выявлять несовершеннолетних и семьи, находящиеся в социально опасном положении</w:t>
      </w:r>
      <w:r w:rsidR="00873ED4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или в тяжёлой (трудной) жизненной ситуации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.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</w:p>
    <w:p w:rsidR="0081513F" w:rsidRPr="0029377C" w:rsidRDefault="00241612" w:rsidP="002416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30A0"/>
          <w:sz w:val="20"/>
          <w:szCs w:val="20"/>
          <w:lang w:val="ru-RU" w:eastAsia="ru-RU" w:bidi="ar-SA"/>
        </w:rPr>
      </w:pPr>
      <w:proofErr w:type="gramStart"/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Должностные лица </w:t>
      </w:r>
      <w:r w:rsidR="00873ED4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>указанных учреждений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 и иные граждане, которым станет известно об угрозе жизни или здоровью ребёнка, о нарушении его прав и законных интересов,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о несовершеннолетних, оставшихся без попечения родителей или иных законных представителей либо находящихся в обстановке, препятствующей их воспитанию 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обязаны сообщить об этом в 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 w:eastAsia="ru-RU" w:bidi="ar-SA"/>
        </w:rPr>
        <w:t xml:space="preserve">орган опеки и попечительства </w:t>
      </w:r>
      <w:r w:rsidR="00873ED4">
        <w:rPr>
          <w:rFonts w:ascii="Times New Roman" w:hAnsi="Times New Roman"/>
          <w:b/>
          <w:color w:val="7030A0"/>
          <w:sz w:val="20"/>
          <w:szCs w:val="20"/>
          <w:lang w:val="ru-RU" w:eastAsia="ru-RU" w:bidi="ar-SA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по месту фактического нахождения ребёнка. </w:t>
      </w:r>
      <w:proofErr w:type="gramEnd"/>
    </w:p>
    <w:p w:rsidR="00241612" w:rsidRPr="0029377C" w:rsidRDefault="00241612" w:rsidP="002416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>При получении таких сведений орган опеки и попечительства обязан принять необходимые меры по защите прав и законных интересов ребёнка (</w:t>
      </w:r>
      <w:r w:rsidRPr="0029377C">
        <w:rPr>
          <w:rFonts w:ascii="Times New Roman" w:hAnsi="Times New Roman"/>
          <w:i/>
          <w:color w:val="7030A0"/>
          <w:sz w:val="20"/>
          <w:szCs w:val="20"/>
          <w:lang w:val="ru-RU"/>
        </w:rPr>
        <w:t>ст. 56, 122 СК РФ)</w:t>
      </w:r>
      <w:r w:rsidRPr="0029377C">
        <w:rPr>
          <w:rFonts w:ascii="Times New Roman" w:hAnsi="Times New Roman"/>
          <w:color w:val="7030A0"/>
          <w:sz w:val="20"/>
          <w:szCs w:val="20"/>
          <w:lang w:val="ru-RU"/>
        </w:rPr>
        <w:t xml:space="preserve">, в частности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незамедлительно информировать: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1)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орган прокуратуры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 района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- о нарушении прав и свобод несовершеннолетних;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2)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комиссию по делам несовершеннолетних и защите их прав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lastRenderedPageBreak/>
        <w:t xml:space="preserve">4)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тдел (управление)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социальной защит</w:t>
      </w:r>
      <w:r w:rsidR="006A0965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ы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 населения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5)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орган внутренних дел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(полицию)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</w:t>
      </w:r>
      <w:proofErr w:type="gramEnd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proofErr w:type="gramStart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которые совершили правонарушение или антиобщественные действия </w:t>
      </w:r>
      <w:r w:rsidRPr="0029377C">
        <w:rPr>
          <w:rFonts w:ascii="Times New Roman" w:hAnsi="Times New Roman"/>
          <w:color w:val="7030A0"/>
          <w:sz w:val="20"/>
          <w:szCs w:val="20"/>
          <w:lang w:val="ru-RU"/>
        </w:rPr>
        <w:t>(</w:t>
      </w:r>
      <w:proofErr w:type="gramEnd"/>
    </w:p>
    <w:p w:rsidR="00387975" w:rsidRPr="0029377C" w:rsidRDefault="0081513F" w:rsidP="00387975">
      <w:pPr>
        <w:autoSpaceDE w:val="0"/>
        <w:autoSpaceDN w:val="0"/>
        <w:adjustRightInd w:val="0"/>
        <w:jc w:val="both"/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6) 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отдел по делам молодёжи при администрации района или наслега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– </w:t>
      </w:r>
      <w:r w:rsidR="00387975" w:rsidRPr="0029377C"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</w:t>
      </w:r>
      <w:r w:rsidR="006A0965"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  <w:t xml:space="preserve"> (</w:t>
      </w:r>
      <w:r w:rsidR="006A0965" w:rsidRPr="0029377C">
        <w:rPr>
          <w:rFonts w:ascii="Times New Roman" w:hAnsi="Times New Roman"/>
          <w:color w:val="7030A0"/>
          <w:sz w:val="20"/>
          <w:szCs w:val="20"/>
          <w:lang w:val="ru-RU"/>
        </w:rPr>
        <w:t xml:space="preserve">ст. 9 </w:t>
      </w:r>
      <w:r w:rsidR="006A0965" w:rsidRPr="0029377C">
        <w:rPr>
          <w:rFonts w:ascii="Times New Roman" w:hAnsi="Times New Roman"/>
          <w:color w:val="7030A0"/>
          <w:sz w:val="20"/>
          <w:szCs w:val="20"/>
        </w:rPr>
        <w:t> </w:t>
      </w:r>
      <w:r w:rsidR="006A0965" w:rsidRPr="0029377C">
        <w:rPr>
          <w:rFonts w:ascii="Times New Roman" w:hAnsi="Times New Roman"/>
          <w:color w:val="7030A0"/>
          <w:sz w:val="20"/>
          <w:szCs w:val="20"/>
          <w:lang w:val="ru-RU"/>
        </w:rPr>
        <w:t>120-ФЗ)</w:t>
      </w:r>
      <w:r w:rsidR="006A0965">
        <w:rPr>
          <w:rFonts w:ascii="Times New Roman" w:hAnsi="Times New Roman"/>
          <w:color w:val="7030A0"/>
          <w:sz w:val="20"/>
          <w:szCs w:val="20"/>
          <w:lang w:val="ru-RU"/>
        </w:rPr>
        <w:t>.</w:t>
      </w:r>
    </w:p>
    <w:p w:rsidR="00387975" w:rsidRDefault="00387975" w:rsidP="00387975">
      <w:pPr>
        <w:autoSpaceDE w:val="0"/>
        <w:autoSpaceDN w:val="0"/>
        <w:adjustRightInd w:val="0"/>
        <w:jc w:val="both"/>
        <w:rPr>
          <w:rFonts w:asciiTheme="majorHAnsi" w:hAnsiTheme="majorHAnsi" w:cs="Arial Narrow"/>
          <w:bCs/>
          <w:color w:val="7030A0"/>
          <w:sz w:val="28"/>
          <w:szCs w:val="28"/>
          <w:lang w:val="ru-RU" w:eastAsia="ru-RU" w:bidi="ar-SA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P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  <w:r w:rsidRPr="00387975">
        <w:rPr>
          <w:rFonts w:asciiTheme="majorHAnsi" w:hAnsiTheme="majorHAnsi" w:cs="Calibri"/>
          <w:color w:val="7030A0"/>
          <w:sz w:val="20"/>
          <w:szCs w:val="20"/>
        </w:rPr>
        <w:lastRenderedPageBreak/>
        <w:t xml:space="preserve">Прокуратура </w:t>
      </w:r>
      <w:r w:rsidR="00F35334">
        <w:rPr>
          <w:rFonts w:asciiTheme="majorHAnsi" w:hAnsiTheme="majorHAnsi" w:cs="Calibri"/>
          <w:color w:val="7030A0"/>
          <w:sz w:val="20"/>
          <w:szCs w:val="20"/>
        </w:rPr>
        <w:t xml:space="preserve">Мегино-Кангаласского района </w:t>
      </w:r>
      <w:r w:rsidRPr="00387975">
        <w:rPr>
          <w:rFonts w:asciiTheme="majorHAnsi" w:hAnsiTheme="majorHAnsi" w:cs="Calibri"/>
          <w:color w:val="7030A0"/>
          <w:sz w:val="20"/>
          <w:szCs w:val="20"/>
        </w:rPr>
        <w:t>Республики Саха (Якутия)</w:t>
      </w: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  <w:r w:rsidRPr="00387975">
        <w:rPr>
          <w:rFonts w:asciiTheme="majorHAnsi" w:hAnsiTheme="majorHAnsi" w:cs="Calibri"/>
          <w:color w:val="7030A0"/>
          <w:sz w:val="20"/>
          <w:szCs w:val="20"/>
        </w:rPr>
        <w:t>67</w:t>
      </w:r>
      <w:r w:rsidR="00F35334">
        <w:rPr>
          <w:rFonts w:asciiTheme="majorHAnsi" w:hAnsiTheme="majorHAnsi" w:cs="Calibri"/>
          <w:color w:val="7030A0"/>
          <w:sz w:val="20"/>
          <w:szCs w:val="20"/>
        </w:rPr>
        <w:t>8070</w:t>
      </w:r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, </w:t>
      </w:r>
      <w:proofErr w:type="gramStart"/>
      <w:r w:rsidR="00F35334">
        <w:rPr>
          <w:rFonts w:asciiTheme="majorHAnsi" w:hAnsiTheme="majorHAnsi" w:cs="Calibri"/>
          <w:color w:val="7030A0"/>
          <w:sz w:val="20"/>
          <w:szCs w:val="20"/>
        </w:rPr>
        <w:t>с</w:t>
      </w:r>
      <w:proofErr w:type="gramEnd"/>
      <w:r w:rsidR="00F35334">
        <w:rPr>
          <w:rFonts w:asciiTheme="majorHAnsi" w:hAnsiTheme="majorHAnsi" w:cs="Calibri"/>
          <w:color w:val="7030A0"/>
          <w:sz w:val="20"/>
          <w:szCs w:val="20"/>
        </w:rPr>
        <w:t xml:space="preserve">. </w:t>
      </w:r>
      <w:proofErr w:type="gramStart"/>
      <w:r w:rsidR="00F35334">
        <w:rPr>
          <w:rFonts w:asciiTheme="majorHAnsi" w:hAnsiTheme="majorHAnsi" w:cs="Calibri"/>
          <w:color w:val="7030A0"/>
          <w:sz w:val="20"/>
          <w:szCs w:val="20"/>
        </w:rPr>
        <w:t>Майя</w:t>
      </w:r>
      <w:proofErr w:type="gramEnd"/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, </w:t>
      </w:r>
      <w:r w:rsidR="00F35334">
        <w:rPr>
          <w:rFonts w:asciiTheme="majorHAnsi" w:hAnsiTheme="majorHAnsi" w:cs="Calibri"/>
          <w:color w:val="7030A0"/>
          <w:sz w:val="20"/>
          <w:szCs w:val="20"/>
        </w:rPr>
        <w:t>ул. Майинская, 4</w:t>
      </w:r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, </w:t>
      </w:r>
      <w:r w:rsidR="00F35334">
        <w:rPr>
          <w:rFonts w:asciiTheme="majorHAnsi" w:hAnsiTheme="majorHAnsi" w:cs="Calibri"/>
          <w:color w:val="7030A0"/>
          <w:sz w:val="20"/>
          <w:szCs w:val="20"/>
        </w:rPr>
        <w:t>тел. 84114341274</w:t>
      </w:r>
    </w:p>
    <w:p w:rsidR="00387975" w:rsidRPr="00387975" w:rsidRDefault="00387975" w:rsidP="00387975">
      <w:pPr>
        <w:widowControl w:val="0"/>
        <w:rPr>
          <w:rFonts w:cs="Calibri"/>
          <w:color w:val="000000"/>
          <w:lang w:val="ru-RU"/>
        </w:rPr>
      </w:pPr>
      <w:r>
        <w:t> </w:t>
      </w:r>
    </w:p>
    <w:tbl>
      <w:tblPr>
        <w:tblW w:w="0" w:type="auto"/>
        <w:tblInd w:w="108" w:type="dxa"/>
        <w:tblLook w:val="01E0"/>
      </w:tblPr>
      <w:tblGrid>
        <w:gridCol w:w="284"/>
        <w:gridCol w:w="4678"/>
      </w:tblGrid>
      <w:tr w:rsidR="00051041" w:rsidRPr="00F35334" w:rsidTr="0077413A">
        <w:trPr>
          <w:trHeight w:val="1140"/>
        </w:trPr>
        <w:tc>
          <w:tcPr>
            <w:tcW w:w="284" w:type="dxa"/>
          </w:tcPr>
          <w:p w:rsidR="00051041" w:rsidRPr="00535FA6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7D" w:rsidRDefault="000B217D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</w:pPr>
          </w:p>
          <w:p w:rsidR="00367783" w:rsidRPr="00E96405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</w:pPr>
            <w:r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Прокуратура </w:t>
            </w:r>
            <w:r w:rsidR="00F35334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Мегино-Кангаласского района </w:t>
            </w:r>
            <w:r w:rsidR="00CF4724"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>Республики Саха (Якутия)</w:t>
            </w:r>
          </w:p>
          <w:p w:rsidR="00051041" w:rsidRPr="00F35334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535FA6" w:rsidRPr="000B217D" w:rsidRDefault="00535FA6" w:rsidP="000B217D">
      <w:pPr>
        <w:jc w:val="both"/>
        <w:rPr>
          <w:rFonts w:asciiTheme="majorHAnsi" w:hAnsiTheme="majorHAnsi"/>
          <w:b/>
          <w:color w:val="7030A0"/>
          <w:lang w:val="ru-RU"/>
        </w:rPr>
      </w:pP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241612" w:rsidP="00241612">
      <w:pPr>
        <w:ind w:left="-284"/>
        <w:jc w:val="center"/>
        <w:rPr>
          <w:lang w:val="ru-RU"/>
        </w:rPr>
      </w:pPr>
      <w:r>
        <w:rPr>
          <w:lang w:val="ru-RU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2428875" cy="2428875"/>
            <wp:effectExtent l="0" t="0" r="0" b="0"/>
            <wp:docPr id="4" name="Рисунок 4" descr="ÐÐ°ÑÑÐ¸Ð½ÐºÐ¸ Ð¿Ð¾ Ð·Ð°Ð¿ÑÐ¾ÑÑ Ð ÑÐºÐ° Ð¿Ð¾Ð¼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 ÑÐºÐ° Ð¿Ð¾Ð¼Ð¾ÑÐ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7D" w:rsidRDefault="000B217D" w:rsidP="009B5758">
      <w:pPr>
        <w:ind w:left="-284"/>
        <w:jc w:val="center"/>
        <w:rPr>
          <w:b/>
          <w:color w:val="7030A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477950" w:rsidRPr="00E96405" w:rsidRDefault="00F35334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b/>
          <w:color w:val="7030A0"/>
          <w:sz w:val="20"/>
          <w:szCs w:val="20"/>
          <w:lang w:val="ru-RU"/>
        </w:rPr>
        <w:t>с. Майя</w:t>
      </w:r>
      <w:r w:rsidR="009B5758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, </w:t>
      </w:r>
      <w:r w:rsidR="00367783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201</w:t>
      </w:r>
      <w:r w:rsidR="001D127F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8 год</w:t>
      </w:r>
    </w:p>
    <w:sectPr w:rsidR="00477950" w:rsidRPr="00E96405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BA" w:rsidRDefault="008F57BA">
      <w:r>
        <w:separator/>
      </w:r>
    </w:p>
  </w:endnote>
  <w:endnote w:type="continuationSeparator" w:id="0">
    <w:p w:rsidR="008F57BA" w:rsidRDefault="008F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BA" w:rsidRDefault="008F57BA">
      <w:r>
        <w:separator/>
      </w:r>
    </w:p>
  </w:footnote>
  <w:footnote w:type="continuationSeparator" w:id="0">
    <w:p w:rsidR="008F57BA" w:rsidRDefault="008F5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pt;height:48.75pt" o:bullet="t">
        <v:imagedata r:id="rId1" o:title="advocat"/>
      </v:shape>
    </w:pict>
  </w:numPicBullet>
  <w:numPicBullet w:numPicBulletId="1">
    <w:pict>
      <v:shape id="_x0000_i1036" type="#_x0000_t75" style="width:9.75pt;height:9.75pt" o:bullet="t">
        <v:imagedata r:id="rId2" o:title="BD21298_"/>
      </v:shape>
    </w:pict>
  </w:numPicBullet>
  <w:numPicBullet w:numPicBulletId="2">
    <w:pict>
      <v:shape id="_x0000_i1037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9575A"/>
    <w:rsid w:val="000A170E"/>
    <w:rsid w:val="000A5579"/>
    <w:rsid w:val="000A707D"/>
    <w:rsid w:val="000B214E"/>
    <w:rsid w:val="000B217D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612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9377C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87975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53F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3E7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5FA6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15F6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543B3"/>
    <w:rsid w:val="006621C7"/>
    <w:rsid w:val="00672F68"/>
    <w:rsid w:val="00680E00"/>
    <w:rsid w:val="00683CED"/>
    <w:rsid w:val="00692AE2"/>
    <w:rsid w:val="00694C09"/>
    <w:rsid w:val="006A0965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1C97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1513F"/>
    <w:rsid w:val="0082405B"/>
    <w:rsid w:val="008317FD"/>
    <w:rsid w:val="00831EAA"/>
    <w:rsid w:val="00837710"/>
    <w:rsid w:val="0084502B"/>
    <w:rsid w:val="00850E47"/>
    <w:rsid w:val="0085185F"/>
    <w:rsid w:val="00873ED4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A29C1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8F57BA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3ED5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2F66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D66C7"/>
    <w:rsid w:val="00CE063B"/>
    <w:rsid w:val="00CE16AD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82E72"/>
    <w:rsid w:val="00E92DFA"/>
    <w:rsid w:val="00E935E9"/>
    <w:rsid w:val="00E937B9"/>
    <w:rsid w:val="00E96405"/>
    <w:rsid w:val="00EA7FF3"/>
    <w:rsid w:val="00EB0172"/>
    <w:rsid w:val="00EB4233"/>
    <w:rsid w:val="00EB6D2A"/>
    <w:rsid w:val="00EC1932"/>
    <w:rsid w:val="00EC2BB5"/>
    <w:rsid w:val="00EC374A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261E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5334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tel:+74112425025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DB41-1A45-4DC0-AACA-95591BDD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5628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Света Борисова</cp:lastModifiedBy>
  <cp:revision>2</cp:revision>
  <cp:lastPrinted>2018-11-08T07:53:00Z</cp:lastPrinted>
  <dcterms:created xsi:type="dcterms:W3CDTF">2018-11-28T02:23:00Z</dcterms:created>
  <dcterms:modified xsi:type="dcterms:W3CDTF">2018-11-28T02:23:00Z</dcterms:modified>
</cp:coreProperties>
</file>